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15" w:rsidRDefault="00632C15" w:rsidP="00632C15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</w:pPr>
      <w:r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  <w:t xml:space="preserve">В </w:t>
      </w:r>
      <w:r w:rsidRPr="00632C15"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  <w:t>ТЕРРИТОРИАЛЬН</w:t>
      </w:r>
      <w:r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  <w:t>УЮ</w:t>
      </w:r>
      <w:r w:rsidRPr="00632C15"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  <w:t xml:space="preserve"> ИЗБИРАТЕЛЬН</w:t>
      </w:r>
      <w:r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  <w:t xml:space="preserve">УЮ </w:t>
      </w:r>
      <w:r w:rsidRPr="00632C15"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  <w:t>КОМИССИ</w:t>
      </w:r>
      <w:r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  <w:t xml:space="preserve">Ю </w:t>
      </w:r>
      <w:r w:rsidRPr="00632C15"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  <w:t>КИРИШСКОГО РАЙОНА</w:t>
      </w:r>
    </w:p>
    <w:p w:rsidR="00632C15" w:rsidRPr="00632C15" w:rsidRDefault="00632C15" w:rsidP="00632C15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caps/>
          <w:color w:val="222222"/>
          <w:sz w:val="36"/>
          <w:szCs w:val="36"/>
          <w:lang w:eastAsia="ru-RU"/>
        </w:rPr>
      </w:pPr>
    </w:p>
    <w:p w:rsidR="00750FCE" w:rsidRDefault="00750FCE" w:rsidP="00552EB9">
      <w:pPr>
        <w:spacing w:after="0" w:line="240" w:lineRule="auto"/>
        <w:jc w:val="center"/>
        <w:rPr>
          <w:rFonts w:ascii="Roboto" w:hAnsi="Roboto"/>
          <w:b/>
          <w:color w:val="C00000"/>
          <w:sz w:val="28"/>
          <w:szCs w:val="28"/>
          <w:shd w:val="clear" w:color="auto" w:fill="FFFFFF"/>
        </w:rPr>
      </w:pPr>
    </w:p>
    <w:p w:rsidR="00552EB9" w:rsidRDefault="00552EB9" w:rsidP="00552EB9">
      <w:pPr>
        <w:spacing w:after="0" w:line="240" w:lineRule="auto"/>
        <w:jc w:val="center"/>
        <w:rPr>
          <w:rFonts w:ascii="Roboto" w:hAnsi="Roboto"/>
          <w:b/>
          <w:color w:val="C00000"/>
          <w:sz w:val="28"/>
          <w:szCs w:val="28"/>
          <w:shd w:val="clear" w:color="auto" w:fill="FFFFFF"/>
        </w:rPr>
      </w:pPr>
      <w:proofErr w:type="gramStart"/>
      <w:r w:rsidRPr="00255E80">
        <w:rPr>
          <w:rFonts w:ascii="Roboto" w:hAnsi="Roboto"/>
          <w:b/>
          <w:color w:val="C00000"/>
          <w:sz w:val="28"/>
          <w:szCs w:val="28"/>
          <w:shd w:val="clear" w:color="auto" w:fill="FFFFFF"/>
        </w:rPr>
        <w:t>Типография  РПП</w:t>
      </w:r>
      <w:proofErr w:type="gramEnd"/>
      <w:r w:rsidRPr="00255E80">
        <w:rPr>
          <w:rFonts w:ascii="Roboto" w:hAnsi="Roboto"/>
          <w:b/>
          <w:color w:val="C00000"/>
          <w:sz w:val="28"/>
          <w:szCs w:val="28"/>
          <w:shd w:val="clear" w:color="auto" w:fill="FFFFFF"/>
        </w:rPr>
        <w:t xml:space="preserve"> «</w:t>
      </w:r>
      <w:proofErr w:type="spellStart"/>
      <w:r w:rsidRPr="00255E80">
        <w:rPr>
          <w:rFonts w:ascii="Roboto" w:hAnsi="Roboto"/>
          <w:b/>
          <w:color w:val="C00000"/>
          <w:sz w:val="28"/>
          <w:szCs w:val="28"/>
          <w:shd w:val="clear" w:color="auto" w:fill="FFFFFF"/>
        </w:rPr>
        <w:t>Бликфанг</w:t>
      </w:r>
      <w:proofErr w:type="spellEnd"/>
      <w:r w:rsidRPr="00255E80">
        <w:rPr>
          <w:rFonts w:ascii="Roboto" w:hAnsi="Roboto"/>
          <w:b/>
          <w:color w:val="C00000"/>
          <w:sz w:val="28"/>
          <w:szCs w:val="28"/>
          <w:shd w:val="clear" w:color="auto" w:fill="FFFFFF"/>
        </w:rPr>
        <w:t>»  официально аккредитованная типография для печати предвы</w:t>
      </w:r>
      <w:r>
        <w:rPr>
          <w:rFonts w:ascii="Roboto" w:hAnsi="Roboto"/>
          <w:b/>
          <w:color w:val="C00000"/>
          <w:sz w:val="28"/>
          <w:szCs w:val="28"/>
          <w:shd w:val="clear" w:color="auto" w:fill="FFFFFF"/>
        </w:rPr>
        <w:t>борных агитационных  материалов</w:t>
      </w:r>
    </w:p>
    <w:bookmarkStart w:id="0" w:name="_GoBack"/>
    <w:p w:rsidR="00552EB9" w:rsidRDefault="00947400" w:rsidP="00552EB9">
      <w:pPr>
        <w:spacing w:after="0" w:line="240" w:lineRule="auto"/>
        <w:jc w:val="center"/>
        <w:rPr>
          <w:rFonts w:ascii="Roboto" w:hAnsi="Roboto"/>
          <w:b/>
          <w:color w:val="C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"http://v.poligrafsmi.ru/10727/2024-1.htm" </w:instrText>
      </w:r>
      <w:r>
        <w:fldChar w:fldCharType="separate"/>
      </w:r>
      <w:r w:rsidR="001D41B6" w:rsidRPr="0088027D">
        <w:rPr>
          <w:rStyle w:val="a3"/>
          <w:rFonts w:ascii="Roboto" w:hAnsi="Roboto"/>
          <w:b/>
          <w:sz w:val="28"/>
          <w:szCs w:val="28"/>
          <w:shd w:val="clear" w:color="auto" w:fill="FFFFFF"/>
        </w:rPr>
        <w:t>http://v.poligrafsmi.ru/10727/2024-1.htm</w:t>
      </w:r>
      <w:r>
        <w:rPr>
          <w:rStyle w:val="a3"/>
          <w:rFonts w:ascii="Roboto" w:hAnsi="Roboto"/>
          <w:b/>
          <w:sz w:val="28"/>
          <w:szCs w:val="28"/>
          <w:shd w:val="clear" w:color="auto" w:fill="FFFFFF"/>
        </w:rPr>
        <w:fldChar w:fldCharType="end"/>
      </w:r>
    </w:p>
    <w:bookmarkEnd w:id="0"/>
    <w:p w:rsidR="001D41B6" w:rsidRPr="00255E80" w:rsidRDefault="001D41B6" w:rsidP="00552EB9">
      <w:pPr>
        <w:spacing w:after="0" w:line="240" w:lineRule="auto"/>
        <w:jc w:val="center"/>
        <w:rPr>
          <w:rFonts w:ascii="Roboto" w:hAnsi="Roboto"/>
          <w:b/>
          <w:color w:val="C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344"/>
      </w:tblGrid>
      <w:tr w:rsidR="00552EB9" w:rsidTr="00D753C2">
        <w:tc>
          <w:tcPr>
            <w:tcW w:w="9344" w:type="dxa"/>
            <w:shd w:val="clear" w:color="auto" w:fill="FF0000"/>
          </w:tcPr>
          <w:p w:rsidR="00552EB9" w:rsidRPr="00797C86" w:rsidRDefault="00552EB9" w:rsidP="00D753C2">
            <w:pPr>
              <w:jc w:val="center"/>
              <w:rPr>
                <w:rFonts w:ascii="Arial" w:hAnsi="Arial" w:cs="Arial"/>
                <w:color w:val="93969B"/>
                <w:sz w:val="24"/>
                <w:szCs w:val="24"/>
              </w:rPr>
            </w:pPr>
            <w:r w:rsidRPr="00797C86">
              <w:rPr>
                <w:sz w:val="24"/>
                <w:szCs w:val="24"/>
              </w:rPr>
              <w:t xml:space="preserve">Прием заказов по почте : </w:t>
            </w:r>
            <w:hyperlink r:id="rId5" w:history="1">
              <w:r w:rsidRPr="00797C86">
                <w:rPr>
                  <w:rStyle w:val="a3"/>
                  <w:sz w:val="24"/>
                  <w:szCs w:val="24"/>
                  <w:lang w:val="en-US"/>
                </w:rPr>
                <w:t>sfedorova</w:t>
              </w:r>
              <w:r w:rsidRPr="00797C86">
                <w:rPr>
                  <w:rStyle w:val="a3"/>
                  <w:sz w:val="24"/>
                  <w:szCs w:val="24"/>
                </w:rPr>
                <w:t>-777@</w:t>
              </w:r>
              <w:r w:rsidRPr="00797C86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797C86">
                <w:rPr>
                  <w:rStyle w:val="a3"/>
                  <w:sz w:val="24"/>
                  <w:szCs w:val="24"/>
                </w:rPr>
                <w:t>.</w:t>
              </w:r>
              <w:r w:rsidRPr="00797C8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797C86">
              <w:rPr>
                <w:sz w:val="24"/>
                <w:szCs w:val="24"/>
              </w:rPr>
              <w:t xml:space="preserve">, </w:t>
            </w:r>
            <w:r w:rsidRPr="00255E80">
              <w:rPr>
                <w:sz w:val="24"/>
                <w:szCs w:val="24"/>
              </w:rPr>
              <w:t>spb4@blikfang.ru</w:t>
            </w:r>
          </w:p>
          <w:p w:rsidR="00552EB9" w:rsidRDefault="00552EB9" w:rsidP="00D753C2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97C86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8 903 097 9996 </w:t>
            </w:r>
          </w:p>
          <w:p w:rsidR="00552EB9" w:rsidRPr="00797C86" w:rsidRDefault="00552EB9" w:rsidP="00D753C2">
            <w:pPr>
              <w:jc w:val="center"/>
              <w:rPr>
                <w:sz w:val="24"/>
                <w:szCs w:val="24"/>
              </w:rPr>
            </w:pPr>
            <w:r w:rsidRPr="00797C86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Светлана Фёдорова</w:t>
            </w:r>
          </w:p>
        </w:tc>
      </w:tr>
    </w:tbl>
    <w:p w:rsidR="00552EB9" w:rsidRPr="00552EB9" w:rsidRDefault="00947400" w:rsidP="00552E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tooltip="Стоимость изготовления агитационных материалов на выборах" w:history="1">
        <w:r w:rsidR="00552EB9" w:rsidRPr="00552EB9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lang w:eastAsia="ru-RU"/>
          </w:rPr>
          <w:t>Выборы 2024</w:t>
        </w:r>
      </w:hyperlink>
      <w:r w:rsidR="00552EB9"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7" w:tooltip="Стоимость изготовления агитационных материалов на выборах" w:history="1">
        <w:r w:rsidR="00552EB9" w:rsidRPr="00552EB9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lang w:eastAsia="ru-RU"/>
          </w:rPr>
          <w:t>2024-1</w:t>
        </w:r>
      </w:hyperlink>
      <w:r w:rsidR="00552EB9"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8" w:tooltip="Стоимость изготовления агитационных материалов на выборах" w:history="1">
        <w:r w:rsidR="00552EB9" w:rsidRPr="00552EB9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lang w:eastAsia="ru-RU"/>
          </w:rPr>
          <w:t>2023</w:t>
        </w:r>
      </w:hyperlink>
      <w:r w:rsidR="00552EB9"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9" w:tooltip="Стоимость изготовления агитационных материалов на выборах" w:history="1">
        <w:r w:rsidR="00552EB9" w:rsidRPr="00552EB9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lang w:eastAsia="ru-RU"/>
          </w:rPr>
          <w:t>2023-1</w:t>
        </w:r>
      </w:hyperlink>
      <w:r w:rsidR="00552EB9"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10" w:tooltip="Стоимость изготовления агитационных материалов на выборах" w:history="1">
        <w:r w:rsidR="00552EB9" w:rsidRPr="00552EB9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lang w:eastAsia="ru-RU"/>
          </w:rPr>
          <w:t>2022</w:t>
        </w:r>
      </w:hyperlink>
      <w:r w:rsidR="00552EB9"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11" w:tooltip="Стоимость изготовления агитационных материалов на выборах" w:history="1">
        <w:r w:rsidR="00552EB9" w:rsidRPr="00552EB9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lang w:eastAsia="ru-RU"/>
          </w:rPr>
          <w:t>2021</w:t>
        </w:r>
      </w:hyperlink>
      <w:r w:rsidR="00552EB9"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12" w:tooltip="Стоимость изготовления агитационных материалов на выборах" w:history="1">
        <w:r w:rsidR="00552EB9" w:rsidRPr="00552EB9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lang w:eastAsia="ru-RU"/>
          </w:rPr>
          <w:t>2020</w:t>
        </w:r>
      </w:hyperlink>
    </w:p>
    <w:p w:rsidR="00552EB9" w:rsidRDefault="00552EB9" w:rsidP="00552EB9">
      <w:pPr>
        <w:spacing w:after="330" w:line="240" w:lineRule="auto"/>
        <w:jc w:val="center"/>
        <w:rPr>
          <w:color w:val="C00000"/>
          <w:sz w:val="18"/>
          <w:szCs w:val="18"/>
        </w:rPr>
      </w:pPr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</w:t>
      </w:r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о стоимости изготовления печатных агитационных материалов </w:t>
      </w:r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на выборах 2024 г. и выборах в единый день голосования 08.09.2024 г.</w:t>
      </w:r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 xml:space="preserve">РПП </w:t>
      </w:r>
      <w:proofErr w:type="spellStart"/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Бликфанг</w:t>
      </w:r>
      <w:proofErr w:type="spellEnd"/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пунктом 1.1 статьи 54 Федерального закона от 12 июня 2002 г. № 67-ФЗ «Об основных гарантиях избирательных прав и права на участие в референдуме граждан Российской Федерации», пунктом 3 статьи 68 Федерального закона от 22.02.2014 № 20-ФЗ «О выборах депутатов Государственной Думы Федерального Собрания Российской Федерации», </w:t>
      </w:r>
      <w:r w:rsidRPr="00552EB9">
        <w:rPr>
          <w:rFonts w:ascii="Tahoma" w:eastAsia="Times New Roman" w:hAnsi="Tahoma" w:cs="Tahoma"/>
          <w:sz w:val="18"/>
          <w:szCs w:val="18"/>
          <w:lang w:eastAsia="ru-RU"/>
        </w:rPr>
        <w:t>﻿</w:t>
      </w:r>
      <w:r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а также другими законодательными актами "О выборах и референдумах..."  различных регионов Российской Федерации </w:t>
      </w:r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Рекламно-производственное предприятие  "</w:t>
      </w:r>
      <w:proofErr w:type="spellStart"/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Бликфанг</w:t>
      </w:r>
      <w:proofErr w:type="spellEnd"/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", </w:t>
      </w:r>
      <w:r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сообщает о готовности выполнять работы / оказывать услуги по изготовлению печатных агитационных материалов в период проведения предвыборной агитации </w:t>
      </w:r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всех выборах, всех уровней</w:t>
      </w:r>
      <w:r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 назначенных </w:t>
      </w:r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18 июня 2024 г. по 30 сентября 2024 г.,</w:t>
      </w:r>
      <w:r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в </w:t>
      </w:r>
      <w:proofErr w:type="spellStart"/>
      <w:r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т.ч</w:t>
      </w:r>
      <w:proofErr w:type="spellEnd"/>
      <w:r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. в </w:t>
      </w:r>
      <w:r w:rsidRPr="00552E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единый день голосования 08 сентября 2024 г., по всем регионам Российской Федерации </w:t>
      </w:r>
      <w:r w:rsidRPr="00552EB9">
        <w:rPr>
          <w:rFonts w:ascii="Times New Roman" w:eastAsia="Times New Roman" w:hAnsi="Times New Roman" w:cs="Times New Roman"/>
          <w:sz w:val="18"/>
          <w:szCs w:val="18"/>
          <w:lang w:eastAsia="ru-RU"/>
        </w:rPr>
        <w:t>и о стоимости (в валюте Российской Федерации) работ / услуг по изготовлению печатных агитационных материалов, приведенных в таблице:</w:t>
      </w:r>
    </w:p>
    <w:p w:rsidR="001D41B6" w:rsidRDefault="001D41B6" w:rsidP="001D41B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C00000"/>
          <w:sz w:val="20"/>
          <w:szCs w:val="20"/>
          <w:lang w:eastAsia="ru-RU"/>
        </w:rPr>
      </w:pPr>
      <w:r w:rsidRPr="001D41B6">
        <w:rPr>
          <w:rFonts w:ascii="Calibri" w:eastAsia="Times New Roman" w:hAnsi="Calibri" w:cs="Calibri"/>
          <w:b/>
          <w:color w:val="C00000"/>
          <w:sz w:val="20"/>
          <w:szCs w:val="20"/>
          <w:lang w:eastAsia="ru-RU"/>
        </w:rPr>
        <w:t>Компания  </w:t>
      </w:r>
      <w:r>
        <w:rPr>
          <w:rFonts w:ascii="Calibri" w:eastAsia="Times New Roman" w:hAnsi="Calibri" w:cs="Calibri"/>
          <w:b/>
          <w:color w:val="C00000"/>
          <w:sz w:val="20"/>
          <w:szCs w:val="20"/>
          <w:lang w:eastAsia="ru-RU"/>
        </w:rPr>
        <w:t xml:space="preserve"> РПП </w:t>
      </w:r>
      <w:r w:rsidRPr="001D41B6">
        <w:rPr>
          <w:rFonts w:ascii="Calibri" w:eastAsia="Times New Roman" w:hAnsi="Calibri" w:cs="Calibri"/>
          <w:b/>
          <w:color w:val="C00000"/>
          <w:sz w:val="20"/>
          <w:szCs w:val="20"/>
          <w:lang w:eastAsia="ru-RU"/>
        </w:rPr>
        <w:t>«</w:t>
      </w:r>
      <w:proofErr w:type="spellStart"/>
      <w:proofErr w:type="gramStart"/>
      <w:r w:rsidRPr="001D41B6">
        <w:rPr>
          <w:rFonts w:ascii="Calibri" w:eastAsia="Times New Roman" w:hAnsi="Calibri" w:cs="Calibri"/>
          <w:b/>
          <w:color w:val="C00000"/>
          <w:sz w:val="20"/>
          <w:szCs w:val="20"/>
          <w:lang w:eastAsia="ru-RU"/>
        </w:rPr>
        <w:t>Бликфанг</w:t>
      </w:r>
      <w:proofErr w:type="spellEnd"/>
      <w:r w:rsidRPr="001D41B6">
        <w:rPr>
          <w:rFonts w:ascii="Calibri" w:eastAsia="Times New Roman" w:hAnsi="Calibri" w:cs="Calibri"/>
          <w:b/>
          <w:color w:val="C00000"/>
          <w:sz w:val="20"/>
          <w:szCs w:val="20"/>
          <w:lang w:eastAsia="ru-RU"/>
        </w:rPr>
        <w:t>»  -</w:t>
      </w:r>
      <w:proofErr w:type="gramEnd"/>
      <w:r w:rsidRPr="001D41B6">
        <w:rPr>
          <w:rFonts w:ascii="Calibri" w:eastAsia="Times New Roman" w:hAnsi="Calibri" w:cs="Calibri"/>
          <w:b/>
          <w:color w:val="C00000"/>
          <w:sz w:val="20"/>
          <w:szCs w:val="20"/>
          <w:lang w:eastAsia="ru-RU"/>
        </w:rPr>
        <w:t xml:space="preserve">  крупнейшее  полиграфическое предприятие  на рынке России, работает с 1999 года и  имеет  производственные филиалы в 11 городах  РФ:  Санкт-Петербурге, Воронеже, Москве, Волгограде, Краснодаре, Липецке, Туле, Орле, Тамбове, Белгороде, Курске.  </w:t>
      </w:r>
    </w:p>
    <w:p w:rsidR="001D41B6" w:rsidRPr="001D41B6" w:rsidRDefault="001D41B6" w:rsidP="001D41B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</w:p>
    <w:tbl>
      <w:tblPr>
        <w:tblW w:w="5036" w:type="pct"/>
        <w:jc w:val="center"/>
        <w:tblBorders>
          <w:left w:val="single" w:sz="6" w:space="0" w:color="E1DFE0"/>
          <w:bottom w:val="single" w:sz="48" w:space="0" w:color="E1DF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3429"/>
        <w:gridCol w:w="3318"/>
        <w:gridCol w:w="1220"/>
        <w:gridCol w:w="41"/>
        <w:gridCol w:w="1107"/>
      </w:tblGrid>
      <w:tr w:rsidR="00552EB9" w:rsidRPr="00552EB9" w:rsidTr="00695713">
        <w:trPr>
          <w:jc w:val="center"/>
        </w:trPr>
        <w:tc>
          <w:tcPr>
            <w:tcW w:w="157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1D41B6" w:rsidRDefault="001D41B6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822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продукции</w:t>
            </w:r>
          </w:p>
        </w:tc>
        <w:tc>
          <w:tcPr>
            <w:tcW w:w="1763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тиражи,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 НДС)</w:t>
            </w:r>
          </w:p>
        </w:tc>
      </w:tr>
      <w:tr w:rsidR="00695713" w:rsidRPr="00552EB9" w:rsidTr="00695713">
        <w:trPr>
          <w:jc w:val="center"/>
        </w:trPr>
        <w:tc>
          <w:tcPr>
            <w:tcW w:w="157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2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Листовка А5,</w:t>
            </w:r>
          </w:p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полноцвет</w:t>
            </w:r>
            <w:proofErr w:type="spellEnd"/>
          </w:p>
        </w:tc>
        <w:tc>
          <w:tcPr>
            <w:tcW w:w="1763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Бумага 130 г/м2; цветность 4/4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6" w:space="0" w:color="E1DFE0"/>
              <w:left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13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vMerge/>
            <w:tcBorders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2,87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1,29</w:t>
            </w:r>
          </w:p>
        </w:tc>
      </w:tr>
      <w:tr w:rsidR="00695713" w:rsidRPr="00552EB9" w:rsidTr="00695713">
        <w:trPr>
          <w:trHeight w:val="567"/>
          <w:jc w:val="center"/>
        </w:trPr>
        <w:tc>
          <w:tcPr>
            <w:tcW w:w="157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Листовка А4,</w:t>
            </w:r>
          </w:p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полноцвет</w:t>
            </w:r>
            <w:proofErr w:type="spellEnd"/>
          </w:p>
        </w:tc>
        <w:tc>
          <w:tcPr>
            <w:tcW w:w="1763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130 г/м2; цветность 4/4</w:t>
            </w: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right w:val="single" w:sz="6" w:space="0" w:color="E1DFE0"/>
            </w:tcBorders>
            <w:vAlign w:val="center"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right w:val="single" w:sz="6" w:space="0" w:color="E1DFE0"/>
            </w:tcBorders>
            <w:noWrap/>
            <w:vAlign w:val="center"/>
          </w:tcPr>
          <w:p w:rsidR="00695713" w:rsidRPr="00552EB9" w:rsidRDefault="00695713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5,10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</w:t>
            </w:r>
          </w:p>
        </w:tc>
      </w:tr>
      <w:tr w:rsidR="00695713" w:rsidRPr="00552EB9" w:rsidTr="00695713">
        <w:trPr>
          <w:trHeight w:val="567"/>
          <w:jc w:val="center"/>
        </w:trPr>
        <w:tc>
          <w:tcPr>
            <w:tcW w:w="157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Листовка А4,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стикер</w:t>
            </w:r>
            <w:proofErr w:type="spellEnd"/>
          </w:p>
        </w:tc>
        <w:tc>
          <w:tcPr>
            <w:tcW w:w="1763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самоклеящаяся; цветность 4/0</w:t>
            </w: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right w:val="single" w:sz="6" w:space="0" w:color="E1DFE0"/>
            </w:tcBorders>
            <w:shd w:val="clear" w:color="auto" w:fill="FAFAFA"/>
            <w:vAlign w:val="center"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</w:tcPr>
          <w:p w:rsidR="00695713" w:rsidRPr="00552EB9" w:rsidRDefault="00695713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95713" w:rsidRPr="00552EB9" w:rsidTr="00695713">
        <w:trPr>
          <w:trHeight w:val="567"/>
          <w:jc w:val="center"/>
        </w:trPr>
        <w:tc>
          <w:tcPr>
            <w:tcW w:w="157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Листовка А3,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полноцвет</w:t>
            </w:r>
            <w:proofErr w:type="spellEnd"/>
          </w:p>
        </w:tc>
        <w:tc>
          <w:tcPr>
            <w:tcW w:w="1763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130 г/м2; цветность 4/4</w:t>
            </w: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right w:val="single" w:sz="6" w:space="0" w:color="E1DFE0"/>
            </w:tcBorders>
            <w:vAlign w:val="center"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right w:val="single" w:sz="6" w:space="0" w:color="E1DFE0"/>
            </w:tcBorders>
            <w:noWrap/>
            <w:vAlign w:val="center"/>
          </w:tcPr>
          <w:p w:rsidR="00695713" w:rsidRPr="00552EB9" w:rsidRDefault="00695713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11,98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4,46</w:t>
            </w:r>
          </w:p>
        </w:tc>
      </w:tr>
      <w:tr w:rsidR="00695713" w:rsidRPr="00552EB9" w:rsidTr="00695713">
        <w:trPr>
          <w:trHeight w:val="567"/>
          <w:jc w:val="center"/>
        </w:trPr>
        <w:tc>
          <w:tcPr>
            <w:tcW w:w="157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2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Листовка А3,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стикер</w:t>
            </w:r>
            <w:proofErr w:type="spellEnd"/>
          </w:p>
        </w:tc>
        <w:tc>
          <w:tcPr>
            <w:tcW w:w="1763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самоклеящаяся; цветность 4/0</w:t>
            </w: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right w:val="single" w:sz="6" w:space="0" w:color="E1DFE0"/>
            </w:tcBorders>
            <w:shd w:val="clear" w:color="auto" w:fill="FAFAFA"/>
            <w:vAlign w:val="center"/>
          </w:tcPr>
          <w:p w:rsidR="00695713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</w:tcPr>
          <w:p w:rsidR="00695713" w:rsidRPr="00552EB9" w:rsidRDefault="00695713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17,20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2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Буклет А5, 4 полосы</w:t>
            </w:r>
          </w:p>
        </w:tc>
        <w:tc>
          <w:tcPr>
            <w:tcW w:w="1763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130 г/м2, цветность 4/4 1 фальц</w:t>
            </w: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5,42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2,40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22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Евробуклет</w:t>
            </w:r>
            <w:proofErr w:type="spellEnd"/>
          </w:p>
        </w:tc>
        <w:tc>
          <w:tcPr>
            <w:tcW w:w="1763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130 г/м2; цветность 4/4, 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еврофальц</w:t>
            </w:r>
            <w:proofErr w:type="spellEnd"/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5,59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2,23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2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Газета А4, 4 полосы</w:t>
            </w:r>
          </w:p>
        </w:tc>
        <w:tc>
          <w:tcPr>
            <w:tcW w:w="1763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130 г/м2, цветность 4/4 1 фальц</w:t>
            </w: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12,31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4,65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3,49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695713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2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Календарь карманный</w:t>
            </w:r>
          </w:p>
        </w:tc>
        <w:tc>
          <w:tcPr>
            <w:tcW w:w="1763" w:type="pct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300 г/м2:скругление углов; цветность 4/4; ламинат глянцевый 1/1;</w:t>
            </w: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2,82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1,70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1,56</w:t>
            </w:r>
          </w:p>
        </w:tc>
      </w:tr>
      <w:tr w:rsidR="00552EB9" w:rsidRPr="00552EB9" w:rsidTr="00695713">
        <w:trPr>
          <w:jc w:val="center"/>
        </w:trPr>
        <w:tc>
          <w:tcPr>
            <w:tcW w:w="157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EB9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ШИРОКОФОРМАТНАЯ ПЕЧАТЬ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цена за 1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кв.м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pct"/>
            <w:gridSpan w:val="2"/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1B6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 литой 400 гр.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10" w:type="pct"/>
            <w:gridSpan w:val="2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EB9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Баннер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440 гр.(Китай)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0" w:type="pct"/>
            <w:gridSpan w:val="2"/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1B6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Баннер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300 гр. (Китай)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10" w:type="pct"/>
            <w:gridSpan w:val="2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EB9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Плёнка мат,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глянц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Orajet</w:t>
            </w:r>
            <w:proofErr w:type="spellEnd"/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0" w:type="pct"/>
            <w:gridSpan w:val="2"/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1B6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Плёнка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мат,глянц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.(Китай)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0" w:type="pct"/>
            <w:gridSpan w:val="2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EB9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блюбэк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 гр.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0" w:type="pct"/>
            <w:gridSpan w:val="2"/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1B6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сити-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гр.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0" w:type="pct"/>
            <w:gridSpan w:val="2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EB9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ИНТЕРЬЕРНАЯ ПЕЧАТЬ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цена за 1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кв.м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pct"/>
            <w:gridSpan w:val="2"/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1B6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Плёнка мат,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глянц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Orajet</w:t>
            </w:r>
            <w:proofErr w:type="spellEnd"/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10" w:type="pct"/>
            <w:gridSpan w:val="2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EB9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Пленка мат, 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глянц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(Китай)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10" w:type="pct"/>
            <w:gridSpan w:val="2"/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1B6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 (литой 400 гр.)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10" w:type="pct"/>
            <w:gridSpan w:val="2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EB9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 (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440 гр.) (Китай)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10" w:type="pct"/>
            <w:gridSpan w:val="2"/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1B6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 (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330 гр.) (Китай)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0" w:type="pct"/>
            <w:gridSpan w:val="2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EB9" w:rsidRPr="00552EB9" w:rsidTr="00695713">
        <w:trPr>
          <w:jc w:val="center"/>
        </w:trPr>
        <w:tc>
          <w:tcPr>
            <w:tcW w:w="1979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сити-</w:t>
            </w:r>
            <w:proofErr w:type="spellStart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(150 гр.)</w:t>
            </w:r>
          </w:p>
        </w:tc>
        <w:tc>
          <w:tcPr>
            <w:tcW w:w="2411" w:type="pct"/>
            <w:gridSpan w:val="2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10" w:type="pct"/>
            <w:gridSpan w:val="2"/>
            <w:shd w:val="clear" w:color="auto" w:fill="FAFAFA"/>
            <w:vAlign w:val="center"/>
            <w:hideMark/>
          </w:tcPr>
          <w:p w:rsidR="00552EB9" w:rsidRPr="00552EB9" w:rsidRDefault="00552EB9" w:rsidP="005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EB9" w:rsidRPr="00552EB9" w:rsidRDefault="00552EB9" w:rsidP="00552EB9">
      <w:pPr>
        <w:spacing w:before="75" w:after="3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ОСТАЛЬНЫЕ УСЛУГИ ВЫПОЛНЯЮТСЯ ПО ДЕЙСТВУЮЩЕМУ ПРАЙСУ ОРГАНИЗАЦИИ</w:t>
      </w:r>
    </w:p>
    <w:p w:rsidR="00552EB9" w:rsidRPr="001D41B6" w:rsidRDefault="00552EB9" w:rsidP="001D41B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1D41B6">
        <w:rPr>
          <w:rFonts w:ascii="Times New Roman" w:hAnsi="Times New Roman" w:cs="Times New Roman"/>
          <w:sz w:val="18"/>
          <w:szCs w:val="18"/>
          <w:lang w:eastAsia="ru-RU"/>
        </w:rPr>
        <w:t>- Цены указаны в рублях Российской Федерации за единицу продукции без НДС 20% (НДС не облагается "Упрощенная система налогообложения" согласно п.2 ст.346.11 гл.26.2 НК РФ)</w:t>
      </w:r>
      <w:r w:rsidRPr="001D41B6">
        <w:rPr>
          <w:rFonts w:ascii="Times New Roman" w:hAnsi="Times New Roman" w:cs="Times New Roman"/>
          <w:sz w:val="18"/>
          <w:szCs w:val="18"/>
          <w:lang w:eastAsia="ru-RU"/>
        </w:rPr>
        <w:br/>
        <w:t>- Оплата изготовления агитационных материалов производится безналичным расчетом со 100% предоплатой из средств соответствующего избирательного фонда, в соответствии с действующим законодательством.</w:t>
      </w:r>
      <w:r w:rsidRPr="001D41B6">
        <w:rPr>
          <w:rFonts w:ascii="Times New Roman" w:hAnsi="Times New Roman" w:cs="Times New Roman"/>
          <w:sz w:val="18"/>
          <w:szCs w:val="18"/>
          <w:lang w:eastAsia="ru-RU"/>
        </w:rPr>
        <w:br/>
        <w:t>- В указанных ценах не учтены услуги по разработке дизайна, верстке и доставке.</w:t>
      </w:r>
      <w:r w:rsidRPr="001D41B6">
        <w:rPr>
          <w:rFonts w:ascii="Times New Roman" w:hAnsi="Times New Roman" w:cs="Times New Roman"/>
          <w:sz w:val="18"/>
          <w:szCs w:val="18"/>
          <w:lang w:eastAsia="ru-RU"/>
        </w:rPr>
        <w:br/>
        <w:t>- Стоимость изготовления агитационных материалов может меняться в зависимости от тиража, срока, плотности бумаги, красочности изображения, типа используемых материалов.</w:t>
      </w:r>
      <w:r w:rsidRPr="001D41B6">
        <w:rPr>
          <w:rFonts w:ascii="Times New Roman" w:hAnsi="Times New Roman" w:cs="Times New Roman"/>
          <w:sz w:val="18"/>
          <w:szCs w:val="18"/>
          <w:lang w:eastAsia="ru-RU"/>
        </w:rPr>
        <w:br/>
        <w:t>- Возможно изготовление печатных агитационных материалов, не указанных в прайс-листе, либо с другими техническими характеристиками, а также нестандартные виды печатной и иной продукции.</w:t>
      </w:r>
      <w:r w:rsidRPr="001D41B6">
        <w:rPr>
          <w:rFonts w:ascii="Times New Roman" w:hAnsi="Times New Roman" w:cs="Times New Roman"/>
          <w:sz w:val="18"/>
          <w:szCs w:val="18"/>
          <w:lang w:eastAsia="ru-RU"/>
        </w:rPr>
        <w:br/>
        <w:t>- Расчет стоимости печатных агитационных материалов, не указанных в таблице, рассчитывается индивидуально исходя из тиража, формата, материала, плотности и иных технических характеристик.</w:t>
      </w:r>
      <w:r w:rsidRPr="001D41B6">
        <w:rPr>
          <w:rFonts w:ascii="Times New Roman" w:hAnsi="Times New Roman" w:cs="Times New Roman"/>
          <w:sz w:val="18"/>
          <w:szCs w:val="18"/>
          <w:lang w:eastAsia="ru-RU"/>
        </w:rPr>
        <w:br/>
        <w:t>- Доставка по региону рассчитывается дополнительно.</w:t>
      </w:r>
    </w:p>
    <w:p w:rsidR="00552EB9" w:rsidRPr="00552EB9" w:rsidRDefault="00552EB9" w:rsidP="001D41B6">
      <w:pPr>
        <w:pStyle w:val="a5"/>
        <w:rPr>
          <w:rFonts w:ascii="Times New Roman" w:eastAsia="Times New Roman" w:hAnsi="Times New Roman" w:cs="Times New Roman"/>
          <w:color w:val="335555"/>
          <w:sz w:val="24"/>
          <w:szCs w:val="24"/>
          <w:lang w:eastAsia="ru-RU"/>
        </w:rPr>
      </w:pPr>
      <w:r w:rsidRPr="001D41B6">
        <w:rPr>
          <w:rFonts w:ascii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Наименование типографии: ООО </w:t>
      </w:r>
    </w:p>
    <w:p w:rsidR="00552EB9" w:rsidRPr="00552EB9" w:rsidRDefault="00552EB9" w:rsidP="00552EB9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552EB9" w:rsidRPr="0055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F1CB6"/>
    <w:multiLevelType w:val="multilevel"/>
    <w:tmpl w:val="31EC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B9"/>
    <w:rsid w:val="000908B8"/>
    <w:rsid w:val="000D5900"/>
    <w:rsid w:val="001C2AA8"/>
    <w:rsid w:val="001D41B6"/>
    <w:rsid w:val="002A6879"/>
    <w:rsid w:val="00552EB9"/>
    <w:rsid w:val="00605429"/>
    <w:rsid w:val="00632C15"/>
    <w:rsid w:val="00695713"/>
    <w:rsid w:val="00750FCE"/>
    <w:rsid w:val="00770C49"/>
    <w:rsid w:val="00947400"/>
    <w:rsid w:val="00A54CA9"/>
    <w:rsid w:val="00A63099"/>
    <w:rsid w:val="00A70655"/>
    <w:rsid w:val="00AA594A"/>
    <w:rsid w:val="00C056CA"/>
    <w:rsid w:val="00C162EA"/>
    <w:rsid w:val="00EE0424"/>
    <w:rsid w:val="00F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E9954-033A-49B6-9FF4-6AFD0BFE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EB9"/>
    <w:rPr>
      <w:color w:val="0000FF"/>
      <w:u w:val="single"/>
    </w:rPr>
  </w:style>
  <w:style w:type="table" w:styleId="a4">
    <w:name w:val="Table Grid"/>
    <w:basedOn w:val="a1"/>
    <w:uiPriority w:val="39"/>
    <w:rsid w:val="0055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552EB9"/>
  </w:style>
  <w:style w:type="paragraph" w:styleId="a5">
    <w:name w:val="No Spacing"/>
    <w:uiPriority w:val="1"/>
    <w:qFormat/>
    <w:rsid w:val="00552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8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6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633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poligrafsmi.ru/10727/202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.poligrafsmi.ru/10727/2024-1.htm" TargetMode="External"/><Relationship Id="rId12" Type="http://schemas.openxmlformats.org/officeDocument/2006/relationships/hyperlink" Target="http://v.poligrafsmi.ru/10727/20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.poligrafsmi.ru/10727/2024.htm" TargetMode="External"/><Relationship Id="rId11" Type="http://schemas.openxmlformats.org/officeDocument/2006/relationships/hyperlink" Target="http://v.poligrafsmi.ru/10727/2021.htm" TargetMode="External"/><Relationship Id="rId5" Type="http://schemas.openxmlformats.org/officeDocument/2006/relationships/hyperlink" Target="mailto:sfedorova-777@mail.ru" TargetMode="External"/><Relationship Id="rId10" Type="http://schemas.openxmlformats.org/officeDocument/2006/relationships/hyperlink" Target="http://v.poligrafsmi.ru/10727/202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.poligrafsmi.ru/10727/2023-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Фризоргер</dc:creator>
  <cp:keywords/>
  <dc:description/>
  <cp:lastModifiedBy>Екатерина Соловьева</cp:lastModifiedBy>
  <cp:revision>2</cp:revision>
  <dcterms:created xsi:type="dcterms:W3CDTF">2024-07-22T06:07:00Z</dcterms:created>
  <dcterms:modified xsi:type="dcterms:W3CDTF">2024-07-22T06:07:00Z</dcterms:modified>
</cp:coreProperties>
</file>